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0663" w14:textId="77777777" w:rsidR="00A37FAB" w:rsidRDefault="00531517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San Diego Unified School District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92BC8F7" wp14:editId="1FC9A92A">
            <wp:simplePos x="0" y="0"/>
            <wp:positionH relativeFrom="column">
              <wp:posOffset>333375</wp:posOffset>
            </wp:positionH>
            <wp:positionV relativeFrom="paragraph">
              <wp:posOffset>114300</wp:posOffset>
            </wp:positionV>
            <wp:extent cx="982028" cy="1021839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028" cy="1021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00F87B" w14:textId="77777777" w:rsidR="00A37FAB" w:rsidRDefault="00531517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94B78" w14:textId="0B53D8F0" w:rsidR="00A37FAB" w:rsidRDefault="00531517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Emergency School Site Council (SSC)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56DC5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2BE10AB2" w14:textId="77777777" w:rsidR="00A37FAB" w:rsidRDefault="00531517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Friday, April 30th, 2021</w:t>
      </w:r>
    </w:p>
    <w:p w14:paraId="736408CE" w14:textId="77777777" w:rsidR="00A37FAB" w:rsidRDefault="00531517">
      <w:pPr>
        <w:ind w:firstLine="720"/>
        <w:jc w:val="center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Via Zoom Link Here</w:t>
        </w:r>
      </w:hyperlink>
    </w:p>
    <w:p w14:paraId="5FB2C53D" w14:textId="77777777" w:rsidR="00A37FAB" w:rsidRDefault="00A37FAB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</w:p>
    <w:p w14:paraId="68459F7B" w14:textId="77777777" w:rsidR="00A37FAB" w:rsidRDefault="00531517">
      <w:pPr>
        <w:spacing w:before="240" w:after="240"/>
        <w:jc w:val="center"/>
        <w:rPr>
          <w:b/>
          <w:sz w:val="22"/>
          <w:szCs w:val="22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For more information about SSC please contact a co-chair Kelly Baker at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highlight w:val="yellow"/>
            <w:u w:val="single"/>
          </w:rPr>
          <w:t>kbaker1@sandi.net</w:t>
        </w:r>
      </w:hyperlink>
      <w:r>
        <w:rPr>
          <w:rFonts w:ascii="Arial" w:eastAsia="Arial" w:hAnsi="Arial" w:cs="Arial"/>
          <w:sz w:val="24"/>
          <w:szCs w:val="24"/>
          <w:highlight w:val="yellow"/>
        </w:rPr>
        <w:t xml:space="preserve"> or Diane Bryson at </w:t>
      </w:r>
      <w:hyperlink r:id="rId11">
        <w:r>
          <w:rPr>
            <w:rFonts w:ascii="Arial" w:eastAsia="Arial" w:hAnsi="Arial" w:cs="Arial"/>
            <w:color w:val="1155CC"/>
            <w:sz w:val="24"/>
            <w:szCs w:val="24"/>
            <w:highlight w:val="yellow"/>
            <w:u w:val="single"/>
          </w:rPr>
          <w:t>dbryson@sandi.net</w:t>
        </w:r>
      </w:hyperlink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tbl>
      <w:tblPr>
        <w:tblStyle w:val="ab"/>
        <w:tblW w:w="15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765"/>
        <w:gridCol w:w="6615"/>
      </w:tblGrid>
      <w:tr w:rsidR="00A37FAB" w14:paraId="0487D3D3" w14:textId="77777777">
        <w:tc>
          <w:tcPr>
            <w:tcW w:w="15045" w:type="dxa"/>
            <w:gridSpan w:val="4"/>
            <w:shd w:val="clear" w:color="auto" w:fill="B3B3B3"/>
          </w:tcPr>
          <w:p w14:paraId="52042838" w14:textId="77777777" w:rsidR="00A37FAB" w:rsidRDefault="005315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Bell SSC Voting Members 2020-2021</w:t>
            </w:r>
          </w:p>
        </w:tc>
      </w:tr>
      <w:tr w:rsidR="00A37FAB" w14:paraId="59472EF2" w14:textId="77777777">
        <w:trPr>
          <w:trHeight w:val="225"/>
        </w:trPr>
        <w:tc>
          <w:tcPr>
            <w:tcW w:w="1020" w:type="dxa"/>
            <w:shd w:val="clear" w:color="auto" w:fill="auto"/>
            <w:vAlign w:val="center"/>
          </w:tcPr>
          <w:p w14:paraId="69D5F335" w14:textId="77777777" w:rsidR="00A37FAB" w:rsidRDefault="00A37FAB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4FE022E0" w14:textId="77777777" w:rsidR="00A37FAB" w:rsidRDefault="00531517">
            <w:pPr>
              <w:rPr>
                <w:b/>
              </w:rPr>
            </w:pPr>
            <w:r>
              <w:rPr>
                <w:b/>
              </w:rPr>
              <w:t xml:space="preserve">Bell </w:t>
            </w:r>
            <w:r>
              <w:rPr>
                <w:b/>
              </w:rPr>
              <w:t>Staff: X==Present; E - Excused; A = Alternate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4A6D76B" w14:textId="77777777" w:rsidR="00A37FAB" w:rsidRDefault="00A37FAB">
            <w:pPr>
              <w:jc w:val="center"/>
              <w:rPr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6FA32139" w14:textId="77777777" w:rsidR="00A37FAB" w:rsidRDefault="00531517">
            <w:pPr>
              <w:rPr>
                <w:b/>
              </w:rPr>
            </w:pPr>
            <w:r>
              <w:rPr>
                <w:b/>
              </w:rPr>
              <w:t>Bell Parents/Community: X=Present E - Excused; A = Alternate</w:t>
            </w:r>
          </w:p>
          <w:p w14:paraId="603E837D" w14:textId="77777777" w:rsidR="00A37FAB" w:rsidRDefault="00A37FAB">
            <w:pPr>
              <w:rPr>
                <w:b/>
              </w:rPr>
            </w:pPr>
          </w:p>
        </w:tc>
      </w:tr>
      <w:tr w:rsidR="00A37FAB" w14:paraId="4AA054E3" w14:textId="77777777">
        <w:tc>
          <w:tcPr>
            <w:tcW w:w="1020" w:type="dxa"/>
            <w:shd w:val="clear" w:color="auto" w:fill="auto"/>
            <w:vAlign w:val="center"/>
          </w:tcPr>
          <w:p w14:paraId="1AE0E045" w14:textId="77777777" w:rsidR="00A37FAB" w:rsidRDefault="00A37FAB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40086F30" w14:textId="77777777" w:rsidR="00A37FAB" w:rsidRDefault="00A37FA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14:paraId="1E9E6027" w14:textId="77777777" w:rsidR="00A37FAB" w:rsidRDefault="00A37FA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3CDB783B" w14:textId="77777777" w:rsidR="00A37FAB" w:rsidRDefault="00A37FAB">
            <w:pPr>
              <w:rPr>
                <w:rFonts w:ascii="Calibri" w:eastAsia="Calibri" w:hAnsi="Calibri" w:cs="Calibri"/>
              </w:rPr>
            </w:pPr>
          </w:p>
        </w:tc>
      </w:tr>
      <w:tr w:rsidR="00A37FAB" w14:paraId="130DB550" w14:textId="77777777">
        <w:tc>
          <w:tcPr>
            <w:tcW w:w="1020" w:type="dxa"/>
            <w:shd w:val="clear" w:color="auto" w:fill="auto"/>
            <w:vAlign w:val="center"/>
          </w:tcPr>
          <w:p w14:paraId="03E5600F" w14:textId="7A8EAC6E" w:rsidR="00A37FAB" w:rsidRDefault="00AE19F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11A2DFE4" w14:textId="77777777" w:rsidR="00A37FAB" w:rsidRDefault="005315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Precious Jackson-Hubbard, Principal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073E966" w14:textId="1BB1637D" w:rsidR="00A37FAB" w:rsidRDefault="008372B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69CDB10A" w14:textId="77777777" w:rsidR="00A37FAB" w:rsidRDefault="005315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Marina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Morfin</w:t>
            </w:r>
            <w:proofErr w:type="spellEnd"/>
            <w:r>
              <w:rPr>
                <w:rFonts w:ascii="Calibri" w:eastAsia="Calibri" w:hAnsi="Calibri" w:cs="Calibri"/>
              </w:rPr>
              <w:t>,  (</w:t>
            </w:r>
            <w:proofErr w:type="gramEnd"/>
            <w:r>
              <w:rPr>
                <w:rFonts w:ascii="Calibri" w:eastAsia="Calibri" w:hAnsi="Calibri" w:cs="Calibri"/>
              </w:rPr>
              <w:t>2nd Year) Parent</w:t>
            </w:r>
          </w:p>
        </w:tc>
      </w:tr>
      <w:tr w:rsidR="00A37FAB" w14:paraId="6595AE7F" w14:textId="77777777">
        <w:tc>
          <w:tcPr>
            <w:tcW w:w="1020" w:type="dxa"/>
            <w:shd w:val="clear" w:color="auto" w:fill="auto"/>
            <w:vAlign w:val="center"/>
          </w:tcPr>
          <w:p w14:paraId="0FF16807" w14:textId="4E79E80E" w:rsidR="00A37FAB" w:rsidRDefault="00AE19F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3B307D3B" w14:textId="77777777" w:rsidR="00A37FAB" w:rsidRDefault="005315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Kelly Baker,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E410C1C" w14:textId="77777777" w:rsidR="00A37FAB" w:rsidRDefault="00A37FA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307A798C" w14:textId="77777777" w:rsidR="00A37FAB" w:rsidRDefault="005315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Heather </w:t>
            </w:r>
            <w:proofErr w:type="gramStart"/>
            <w:r>
              <w:rPr>
                <w:rFonts w:ascii="Calibri" w:eastAsia="Calibri" w:hAnsi="Calibri" w:cs="Calibri"/>
              </w:rPr>
              <w:t>Bradley,  (</w:t>
            </w:r>
            <w:proofErr w:type="gramEnd"/>
            <w:r>
              <w:rPr>
                <w:rFonts w:ascii="Calibri" w:eastAsia="Calibri" w:hAnsi="Calibri" w:cs="Calibri"/>
              </w:rPr>
              <w:t>1st Year) Parent</w:t>
            </w:r>
          </w:p>
        </w:tc>
      </w:tr>
      <w:tr w:rsidR="00A37FAB" w14:paraId="4AD044AE" w14:textId="77777777">
        <w:tc>
          <w:tcPr>
            <w:tcW w:w="1020" w:type="dxa"/>
            <w:shd w:val="clear" w:color="auto" w:fill="auto"/>
            <w:vAlign w:val="center"/>
          </w:tcPr>
          <w:p w14:paraId="3A5438A5" w14:textId="343406A0" w:rsidR="00A37FAB" w:rsidRDefault="008372B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EB1B" w14:textId="77777777" w:rsidR="00A37FAB" w:rsidRDefault="005315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Audrey Alfaro,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D014A7E" w14:textId="77777777" w:rsidR="00A37FAB" w:rsidRDefault="00A37FA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45939BE4" w14:textId="77777777" w:rsidR="00A37FAB" w:rsidRDefault="005315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Sacramento </w:t>
            </w:r>
            <w:proofErr w:type="gramStart"/>
            <w:r>
              <w:rPr>
                <w:rFonts w:ascii="Calibri" w:eastAsia="Calibri" w:hAnsi="Calibri" w:cs="Calibri"/>
              </w:rPr>
              <w:t>Padron,  (</w:t>
            </w:r>
            <w:proofErr w:type="gramEnd"/>
            <w:r>
              <w:rPr>
                <w:rFonts w:ascii="Calibri" w:eastAsia="Calibri" w:hAnsi="Calibri" w:cs="Calibri"/>
              </w:rPr>
              <w:t>1st Year) Parent</w:t>
            </w:r>
          </w:p>
        </w:tc>
      </w:tr>
      <w:tr w:rsidR="00A37FAB" w14:paraId="5700B919" w14:textId="77777777" w:rsidTr="00A844CE">
        <w:trPr>
          <w:trHeight w:val="358"/>
        </w:trPr>
        <w:tc>
          <w:tcPr>
            <w:tcW w:w="1020" w:type="dxa"/>
            <w:shd w:val="clear" w:color="auto" w:fill="auto"/>
            <w:vAlign w:val="center"/>
          </w:tcPr>
          <w:p w14:paraId="32E7B2A9" w14:textId="35C830BC" w:rsidR="00A37FAB" w:rsidRDefault="00AE19F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DC300" w14:textId="77777777" w:rsidR="00A37FAB" w:rsidRDefault="005315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Diane Bryson,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EECD62" w14:textId="77777777" w:rsidR="00A37FAB" w:rsidRDefault="00A37FA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2B4A2881" w14:textId="77777777" w:rsidR="00A37FAB" w:rsidRDefault="0053151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Hannah </w:t>
            </w:r>
            <w:proofErr w:type="spellStart"/>
            <w:r>
              <w:rPr>
                <w:rFonts w:ascii="Calibri" w:eastAsia="Calibri" w:hAnsi="Calibri" w:cs="Calibri"/>
              </w:rPr>
              <w:t>DelaCruz</w:t>
            </w:r>
            <w:proofErr w:type="spellEnd"/>
            <w:r>
              <w:rPr>
                <w:rFonts w:ascii="Calibri" w:eastAsia="Calibri" w:hAnsi="Calibri" w:cs="Calibri"/>
              </w:rPr>
              <w:t xml:space="preserve">, Student </w:t>
            </w:r>
          </w:p>
        </w:tc>
      </w:tr>
      <w:tr w:rsidR="00A37FAB" w14:paraId="5E51A6A6" w14:textId="77777777">
        <w:tc>
          <w:tcPr>
            <w:tcW w:w="1020" w:type="dxa"/>
            <w:shd w:val="clear" w:color="auto" w:fill="auto"/>
            <w:vAlign w:val="center"/>
          </w:tcPr>
          <w:p w14:paraId="51C9E4EC" w14:textId="3447E5F2" w:rsidR="00A37FAB" w:rsidRDefault="003176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20B4" w14:textId="77777777" w:rsidR="00A37FAB" w:rsidRDefault="005315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Manuel Medina, SDEA Certificated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7D3739C" w14:textId="77777777" w:rsidR="00A37FAB" w:rsidRDefault="00A37FA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5606CF75" w14:textId="77777777" w:rsidR="00A37FAB" w:rsidRDefault="005315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Miguel </w:t>
            </w:r>
            <w:proofErr w:type="spellStart"/>
            <w:r>
              <w:rPr>
                <w:rFonts w:ascii="Calibri" w:eastAsia="Calibri" w:hAnsi="Calibri" w:cs="Calibri"/>
              </w:rPr>
              <w:t>Aguigui</w:t>
            </w:r>
            <w:proofErr w:type="spellEnd"/>
            <w:r>
              <w:rPr>
                <w:rFonts w:ascii="Calibri" w:eastAsia="Calibri" w:hAnsi="Calibri" w:cs="Calibri"/>
              </w:rPr>
              <w:t xml:space="preserve">, Student </w:t>
            </w:r>
          </w:p>
        </w:tc>
      </w:tr>
      <w:tr w:rsidR="00A37FAB" w14:paraId="46A636DC" w14:textId="77777777">
        <w:trPr>
          <w:trHeight w:val="255"/>
        </w:trPr>
        <w:tc>
          <w:tcPr>
            <w:tcW w:w="1020" w:type="dxa"/>
            <w:shd w:val="clear" w:color="auto" w:fill="auto"/>
            <w:vAlign w:val="center"/>
          </w:tcPr>
          <w:p w14:paraId="7D7324C3" w14:textId="1AC91B6B" w:rsidR="00A37FAB" w:rsidRDefault="0015792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455653B6" w14:textId="77777777" w:rsidR="00A37FAB" w:rsidRDefault="0053151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Karen Lacey-Jackson - Other Staff (Classified)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BD64529" w14:textId="77777777" w:rsidR="00A37FAB" w:rsidRDefault="00A37FA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627F9C9" w14:textId="77777777" w:rsidR="00A37FAB" w:rsidRDefault="0053151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Alahna</w:t>
            </w:r>
            <w:proofErr w:type="spellEnd"/>
            <w:r>
              <w:rPr>
                <w:rFonts w:ascii="Calibri" w:eastAsia="Calibri" w:hAnsi="Calibri" w:cs="Calibri"/>
              </w:rPr>
              <w:t xml:space="preserve"> Allen, Student </w:t>
            </w:r>
          </w:p>
        </w:tc>
      </w:tr>
      <w:tr w:rsidR="00A37FAB" w14:paraId="5EB7CE3D" w14:textId="77777777">
        <w:tc>
          <w:tcPr>
            <w:tcW w:w="1020" w:type="dxa"/>
            <w:shd w:val="clear" w:color="auto" w:fill="auto"/>
            <w:vAlign w:val="center"/>
          </w:tcPr>
          <w:p w14:paraId="71938184" w14:textId="77777777" w:rsidR="00A37FAB" w:rsidRDefault="00A37FAB">
            <w:pPr>
              <w:jc w:val="center"/>
              <w:rPr>
                <w:b/>
              </w:rPr>
            </w:pPr>
          </w:p>
        </w:tc>
        <w:tc>
          <w:tcPr>
            <w:tcW w:w="6645" w:type="dxa"/>
            <w:shd w:val="clear" w:color="auto" w:fill="auto"/>
          </w:tcPr>
          <w:p w14:paraId="42DC9EDD" w14:textId="77777777" w:rsidR="00A37FAB" w:rsidRDefault="005315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Visitors Present: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4C74C25" w14:textId="77777777" w:rsidR="00A37FAB" w:rsidRDefault="00A37FA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0CC0E257" w14:textId="77777777" w:rsidR="00A37FAB" w:rsidRDefault="0053151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Visitors Present:</w:t>
            </w:r>
          </w:p>
        </w:tc>
      </w:tr>
      <w:tr w:rsidR="00A37FAB" w14:paraId="35AA683A" w14:textId="77777777">
        <w:tc>
          <w:tcPr>
            <w:tcW w:w="1020" w:type="dxa"/>
            <w:shd w:val="clear" w:color="auto" w:fill="auto"/>
            <w:vAlign w:val="center"/>
          </w:tcPr>
          <w:p w14:paraId="4C6FE190" w14:textId="39DD73EF" w:rsidR="00A37FAB" w:rsidRDefault="00AE19F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7B2D1E43" w14:textId="1514CB08" w:rsidR="00A37FAB" w:rsidRDefault="00AE19F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Lupita Ramirez- Interpreter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CEEDF16" w14:textId="12CFC102" w:rsidR="00A37FAB" w:rsidRDefault="0015792D" w:rsidP="007779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42F11473" w14:textId="65C6354B" w:rsidR="00A37FAB" w:rsidRDefault="0015792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Cynthia Perez</w:t>
            </w:r>
            <w:r w:rsidR="00655FF0">
              <w:rPr>
                <w:rFonts w:ascii="Calibri" w:eastAsia="Calibri" w:hAnsi="Calibri" w:cs="Calibri"/>
              </w:rPr>
              <w:t>, Financial Clerk (Classified)</w:t>
            </w:r>
          </w:p>
        </w:tc>
      </w:tr>
      <w:tr w:rsidR="00A37FAB" w14:paraId="5329EB08" w14:textId="77777777">
        <w:tc>
          <w:tcPr>
            <w:tcW w:w="1020" w:type="dxa"/>
            <w:shd w:val="clear" w:color="auto" w:fill="auto"/>
            <w:vAlign w:val="center"/>
          </w:tcPr>
          <w:p w14:paraId="656D5ADA" w14:textId="4AEF09C2" w:rsidR="00A37FAB" w:rsidRDefault="008372B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2F43389C" w14:textId="4CB3758C" w:rsidR="00A37FAB" w:rsidRDefault="008372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Ramona Garcia, Counselor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0DF833A" w14:textId="114E52F0" w:rsidR="00A37FAB" w:rsidRDefault="0077793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6615" w:type="dxa"/>
            <w:shd w:val="clear" w:color="auto" w:fill="auto"/>
          </w:tcPr>
          <w:p w14:paraId="59BA17A5" w14:textId="336DBE9B" w:rsidR="00A37FAB" w:rsidRDefault="007779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Ken Lewis, Admin</w:t>
            </w:r>
          </w:p>
        </w:tc>
      </w:tr>
      <w:tr w:rsidR="00A37FAB" w14:paraId="167FD2D7" w14:textId="77777777">
        <w:tc>
          <w:tcPr>
            <w:tcW w:w="1020" w:type="dxa"/>
            <w:shd w:val="clear" w:color="auto" w:fill="auto"/>
            <w:vAlign w:val="center"/>
          </w:tcPr>
          <w:p w14:paraId="0A2A86CC" w14:textId="3164FB3A" w:rsidR="00A37FAB" w:rsidRDefault="008372B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645" w:type="dxa"/>
            <w:shd w:val="clear" w:color="auto" w:fill="auto"/>
          </w:tcPr>
          <w:p w14:paraId="1C820160" w14:textId="45219D8B" w:rsidR="00A37FAB" w:rsidRDefault="008372B7">
            <w:r>
              <w:t>Dr. Dorothy Kegler, Classified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27B7B5E" w14:textId="77777777" w:rsidR="00A37FAB" w:rsidRDefault="00A37FAB">
            <w:pPr>
              <w:jc w:val="center"/>
              <w:rPr>
                <w:b/>
              </w:rPr>
            </w:pPr>
          </w:p>
        </w:tc>
        <w:tc>
          <w:tcPr>
            <w:tcW w:w="6615" w:type="dxa"/>
            <w:shd w:val="clear" w:color="auto" w:fill="auto"/>
          </w:tcPr>
          <w:p w14:paraId="1638A788" w14:textId="77777777" w:rsidR="00A37FAB" w:rsidRDefault="00A37FAB"/>
        </w:tc>
      </w:tr>
    </w:tbl>
    <w:p w14:paraId="40C8520E" w14:textId="4DAAB5C6" w:rsidR="00A37FAB" w:rsidRDefault="00531517">
      <w:r>
        <w:rPr>
          <w:sz w:val="22"/>
          <w:szCs w:val="22"/>
        </w:rPr>
        <w:t>Members Present at this meeting = __</w:t>
      </w:r>
      <w:r w:rsidR="00F804F9">
        <w:rPr>
          <w:sz w:val="22"/>
          <w:szCs w:val="22"/>
        </w:rPr>
        <w:t>7</w:t>
      </w:r>
      <w:r>
        <w:rPr>
          <w:sz w:val="22"/>
          <w:szCs w:val="22"/>
        </w:rPr>
        <w:t xml:space="preserve">___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  7 needed for Quorum)          Quorum met </w:t>
      </w:r>
      <w:r w:rsidRPr="00F804F9">
        <w:rPr>
          <w:sz w:val="22"/>
          <w:szCs w:val="22"/>
          <w:highlight w:val="yellow"/>
        </w:rPr>
        <w:t>Yes</w:t>
      </w:r>
      <w:r>
        <w:rPr>
          <w:sz w:val="22"/>
          <w:szCs w:val="22"/>
        </w:rPr>
        <w:t xml:space="preserve"> or </w:t>
      </w:r>
      <w:r w:rsidRPr="003176CC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Guests Present : __</w:t>
      </w:r>
      <w:r w:rsidR="0077793B">
        <w:rPr>
          <w:sz w:val="22"/>
          <w:szCs w:val="22"/>
        </w:rPr>
        <w:t>5</w:t>
      </w:r>
      <w:r>
        <w:rPr>
          <w:sz w:val="22"/>
          <w:szCs w:val="22"/>
        </w:rPr>
        <w:t xml:space="preserve">_____                             </w:t>
      </w:r>
    </w:p>
    <w:p w14:paraId="6000B5A8" w14:textId="77777777" w:rsidR="00A37FAB" w:rsidRDefault="00A37FAB">
      <w:pPr>
        <w:rPr>
          <w:b/>
          <w:sz w:val="22"/>
          <w:szCs w:val="22"/>
        </w:rPr>
      </w:pPr>
    </w:p>
    <w:tbl>
      <w:tblPr>
        <w:tblStyle w:val="ac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60"/>
        <w:gridCol w:w="990"/>
        <w:gridCol w:w="6390"/>
      </w:tblGrid>
      <w:tr w:rsidR="00A37FAB" w14:paraId="0F08BC91" w14:textId="77777777">
        <w:tc>
          <w:tcPr>
            <w:tcW w:w="15048" w:type="dxa"/>
            <w:gridSpan w:val="4"/>
            <w:shd w:val="clear" w:color="auto" w:fill="B3B3B3"/>
          </w:tcPr>
          <w:p w14:paraId="1645CE51" w14:textId="77777777" w:rsidR="00A37FAB" w:rsidRDefault="0053151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SSC Business Covered </w:t>
            </w:r>
            <w:proofErr w:type="gramStart"/>
            <w:r>
              <w:rPr>
                <w:b/>
                <w:sz w:val="22"/>
                <w:szCs w:val="22"/>
              </w:rPr>
              <w:t>At</w:t>
            </w:r>
            <w:proofErr w:type="gramEnd"/>
            <w:r>
              <w:rPr>
                <w:b/>
                <w:sz w:val="22"/>
                <w:szCs w:val="22"/>
              </w:rPr>
              <w:t xml:space="preserve"> This Meeting</w:t>
            </w:r>
          </w:p>
        </w:tc>
      </w:tr>
      <w:tr w:rsidR="00A37FAB" w14:paraId="05AA3C69" w14:textId="77777777">
        <w:tc>
          <w:tcPr>
            <w:tcW w:w="1008" w:type="dxa"/>
            <w:shd w:val="clear" w:color="auto" w:fill="auto"/>
            <w:vAlign w:val="center"/>
          </w:tcPr>
          <w:p w14:paraId="5D36B08F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16204C65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I Parent Involvement Policy, Home School Compact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701F8E7D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SPSA:</w:t>
            </w:r>
          </w:p>
        </w:tc>
      </w:tr>
      <w:tr w:rsidR="00A37FAB" w14:paraId="592FACC2" w14:textId="77777777">
        <w:tc>
          <w:tcPr>
            <w:tcW w:w="1008" w:type="dxa"/>
            <w:shd w:val="clear" w:color="auto" w:fill="auto"/>
            <w:vAlign w:val="center"/>
          </w:tcPr>
          <w:p w14:paraId="6EDC4A4E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141B7B17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Consolidated Programs Overview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4DD26E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2D8EC531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SPSA Goal Review</w:t>
            </w:r>
          </w:p>
        </w:tc>
      </w:tr>
      <w:tr w:rsidR="00A37FAB" w14:paraId="5C574627" w14:textId="77777777">
        <w:tc>
          <w:tcPr>
            <w:tcW w:w="1008" w:type="dxa"/>
            <w:shd w:val="clear" w:color="auto" w:fill="auto"/>
            <w:vAlign w:val="center"/>
          </w:tcPr>
          <w:p w14:paraId="15038504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4312AB91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SSC Bylaws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4CAD99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1EAC8AD8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SPSA Target Progress</w:t>
            </w:r>
          </w:p>
        </w:tc>
      </w:tr>
      <w:tr w:rsidR="00A37FAB" w14:paraId="5DCA464F" w14:textId="77777777">
        <w:tc>
          <w:tcPr>
            <w:tcW w:w="1008" w:type="dxa"/>
            <w:shd w:val="clear" w:color="auto" w:fill="auto"/>
            <w:vAlign w:val="center"/>
          </w:tcPr>
          <w:p w14:paraId="1B2B1D2A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600A8350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DAC, ELAC and/or SAC Merger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E5C709A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0B5883F0" w14:textId="77777777" w:rsidR="00A37FAB" w:rsidRDefault="0053151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 to SPSA goals, strategies, funding</w:t>
            </w:r>
          </w:p>
        </w:tc>
      </w:tr>
      <w:tr w:rsidR="00A37FAB" w14:paraId="2813795E" w14:textId="77777777">
        <w:tc>
          <w:tcPr>
            <w:tcW w:w="1008" w:type="dxa"/>
            <w:shd w:val="clear" w:color="auto" w:fill="auto"/>
            <w:vAlign w:val="center"/>
          </w:tcPr>
          <w:p w14:paraId="33F8206A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51004292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Uniform Complaint Procedures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1206C07F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Budget:</w:t>
            </w:r>
          </w:p>
        </w:tc>
      </w:tr>
      <w:tr w:rsidR="00A37FAB" w14:paraId="2BE6DA29" w14:textId="77777777">
        <w:tc>
          <w:tcPr>
            <w:tcW w:w="1008" w:type="dxa"/>
            <w:shd w:val="clear" w:color="auto" w:fill="auto"/>
            <w:vAlign w:val="center"/>
          </w:tcPr>
          <w:p w14:paraId="0E23CB97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E461B6D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96E796" w14:textId="77777777" w:rsidR="00A37FAB" w:rsidRDefault="00531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623F27CD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(District Information) Voting</w:t>
            </w:r>
          </w:p>
        </w:tc>
      </w:tr>
      <w:tr w:rsidR="00A37FAB" w14:paraId="532A970C" w14:textId="77777777">
        <w:trPr>
          <w:trHeight w:val="225"/>
        </w:trPr>
        <w:tc>
          <w:tcPr>
            <w:tcW w:w="1008" w:type="dxa"/>
            <w:shd w:val="clear" w:color="auto" w:fill="auto"/>
            <w:vAlign w:val="center"/>
          </w:tcPr>
          <w:p w14:paraId="524C25F1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4E588097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Education Opportunities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4A0C3B" w14:textId="77777777" w:rsidR="00A37FAB" w:rsidRDefault="00531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390" w:type="dxa"/>
            <w:shd w:val="clear" w:color="auto" w:fill="auto"/>
          </w:tcPr>
          <w:p w14:paraId="17C3F214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Modifications to Categorical Funding based on Target Updates</w:t>
            </w:r>
          </w:p>
        </w:tc>
      </w:tr>
      <w:tr w:rsidR="00A37FAB" w14:paraId="5E68EBE6" w14:textId="77777777">
        <w:tc>
          <w:tcPr>
            <w:tcW w:w="7668" w:type="dxa"/>
            <w:gridSpan w:val="2"/>
            <w:shd w:val="clear" w:color="auto" w:fill="auto"/>
          </w:tcPr>
          <w:p w14:paraId="23F18087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Review:</w:t>
            </w:r>
          </w:p>
        </w:tc>
        <w:tc>
          <w:tcPr>
            <w:tcW w:w="7380" w:type="dxa"/>
            <w:gridSpan w:val="2"/>
            <w:shd w:val="clear" w:color="auto" w:fill="auto"/>
          </w:tcPr>
          <w:p w14:paraId="02DC745E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DAC &amp; ELAC:</w:t>
            </w:r>
          </w:p>
        </w:tc>
      </w:tr>
      <w:tr w:rsidR="00A37FAB" w14:paraId="575EE74B" w14:textId="77777777">
        <w:tc>
          <w:tcPr>
            <w:tcW w:w="1008" w:type="dxa"/>
            <w:shd w:val="clear" w:color="auto" w:fill="auto"/>
            <w:vAlign w:val="center"/>
          </w:tcPr>
          <w:p w14:paraId="7A2EC7C5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6FB2D304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 and/or AYP 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56236F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159A3138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ELAC Program Report</w:t>
            </w:r>
          </w:p>
        </w:tc>
      </w:tr>
      <w:tr w:rsidR="00A37FAB" w14:paraId="7AB7771C" w14:textId="77777777">
        <w:tc>
          <w:tcPr>
            <w:tcW w:w="1008" w:type="dxa"/>
            <w:shd w:val="clear" w:color="auto" w:fill="auto"/>
            <w:vAlign w:val="center"/>
          </w:tcPr>
          <w:p w14:paraId="6EDBF9B1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0806E627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CAASP 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B81A8C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30DF1F10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 Report</w:t>
            </w:r>
          </w:p>
        </w:tc>
      </w:tr>
      <w:tr w:rsidR="00A37FAB" w14:paraId="5276B7E8" w14:textId="77777777">
        <w:tc>
          <w:tcPr>
            <w:tcW w:w="1008" w:type="dxa"/>
            <w:shd w:val="clear" w:color="auto" w:fill="auto"/>
            <w:vAlign w:val="center"/>
          </w:tcPr>
          <w:p w14:paraId="6B616641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auto"/>
          </w:tcPr>
          <w:p w14:paraId="129CB9D6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Quarterly Target Data Review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9201B7" w14:textId="77777777" w:rsidR="00A37FAB" w:rsidRDefault="00A3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90" w:type="dxa"/>
            <w:shd w:val="clear" w:color="auto" w:fill="auto"/>
          </w:tcPr>
          <w:p w14:paraId="79587B14" w14:textId="77777777" w:rsidR="00A37FAB" w:rsidRDefault="00531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</w:t>
            </w:r>
          </w:p>
        </w:tc>
      </w:tr>
    </w:tbl>
    <w:p w14:paraId="2F7A330C" w14:textId="77777777" w:rsidR="00A37FAB" w:rsidRDefault="00A37FAB">
      <w:pPr>
        <w:rPr>
          <w:sz w:val="22"/>
          <w:szCs w:val="22"/>
        </w:rPr>
      </w:pPr>
    </w:p>
    <w:p w14:paraId="7E051F2F" w14:textId="77777777" w:rsidR="00A37FAB" w:rsidRDefault="00A37FAB">
      <w:pPr>
        <w:rPr>
          <w:sz w:val="22"/>
          <w:szCs w:val="22"/>
        </w:rPr>
      </w:pPr>
    </w:p>
    <w:tbl>
      <w:tblPr>
        <w:tblStyle w:val="ad"/>
        <w:tblW w:w="145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185"/>
        <w:gridCol w:w="6090"/>
      </w:tblGrid>
      <w:tr w:rsidR="00A37FAB" w14:paraId="3666D239" w14:textId="77777777">
        <w:trPr>
          <w:trHeight w:val="485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4763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5770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Description/Actions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3F8D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Requested of SSC Members/ Notes</w:t>
            </w:r>
          </w:p>
        </w:tc>
      </w:tr>
      <w:tr w:rsidR="00A37FAB" w14:paraId="5C8AC36F" w14:textId="77777777">
        <w:trPr>
          <w:trHeight w:val="75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B1EC" w14:textId="5BF8004E" w:rsidR="00A37FAB" w:rsidRDefault="0053151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Call to Order</w:t>
            </w:r>
            <w:r w:rsidR="008372B7">
              <w:rPr>
                <w:color w:val="000000"/>
                <w:sz w:val="24"/>
                <w:szCs w:val="24"/>
              </w:rPr>
              <w:t xml:space="preserve"> @1:04pm</w:t>
            </w:r>
          </w:p>
          <w:p w14:paraId="6D055CB6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Virtual Introductions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91E1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 Chairperson</w:t>
            </w:r>
          </w:p>
          <w:p w14:paraId="20631D9C" w14:textId="77777777" w:rsidR="00A37FAB" w:rsidRDefault="00A37FAB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BE59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Virtual Roll Call Attendance </w:t>
            </w:r>
          </w:p>
          <w:p w14:paraId="145A0A31" w14:textId="77777777" w:rsidR="00A37FAB" w:rsidRDefault="00531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Chair will c</w:t>
            </w:r>
            <w:r>
              <w:rPr>
                <w:color w:val="000000"/>
                <w:sz w:val="24"/>
                <w:szCs w:val="24"/>
              </w:rPr>
              <w:t>all each member</w:t>
            </w:r>
            <w:r>
              <w:rPr>
                <w:sz w:val="24"/>
                <w:szCs w:val="24"/>
              </w:rPr>
              <w:t>’s name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m</w:t>
            </w:r>
            <w:r>
              <w:rPr>
                <w:color w:val="000000"/>
                <w:sz w:val="24"/>
                <w:szCs w:val="24"/>
              </w:rPr>
              <w:t xml:space="preserve">ember please say </w:t>
            </w:r>
            <w:proofErr w:type="gramStart"/>
            <w:r>
              <w:rPr>
                <w:color w:val="000000"/>
                <w:sz w:val="24"/>
                <w:szCs w:val="24"/>
              </w:rPr>
              <w:t>hear</w:t>
            </w:r>
            <w:proofErr w:type="gramEnd"/>
            <w:r>
              <w:rPr>
                <w:color w:val="000000"/>
                <w:sz w:val="24"/>
                <w:szCs w:val="24"/>
              </w:rPr>
              <w:t>/present</w:t>
            </w:r>
          </w:p>
          <w:p w14:paraId="5D45B392" w14:textId="77777777" w:rsidR="00A37FAB" w:rsidRDefault="0053151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Visitors</w:t>
            </w:r>
            <w:proofErr w:type="gramEnd"/>
            <w:r>
              <w:rPr>
                <w:sz w:val="24"/>
                <w:szCs w:val="24"/>
              </w:rPr>
              <w:t xml:space="preserve"> please type your name and position in the chat box</w:t>
            </w:r>
          </w:p>
          <w:p w14:paraId="5606C39A" w14:textId="77777777" w:rsidR="00A37FAB" w:rsidRDefault="00A37FAB"/>
        </w:tc>
      </w:tr>
      <w:tr w:rsidR="00A37FAB" w14:paraId="36FE04BF" w14:textId="77777777">
        <w:trPr>
          <w:trHeight w:val="2705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6705" w14:textId="77777777" w:rsidR="00A37FAB" w:rsidRDefault="0053151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Public Comment</w:t>
            </w:r>
          </w:p>
          <w:p w14:paraId="701501A8" w14:textId="77777777" w:rsidR="00A37FAB" w:rsidRDefault="0053151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0ED77E0" w14:textId="77777777" w:rsidR="00A37FAB" w:rsidRDefault="00A37FAB">
            <w:pPr>
              <w:ind w:left="720"/>
              <w:rPr>
                <w:sz w:val="24"/>
                <w:szCs w:val="24"/>
              </w:rPr>
            </w:pPr>
          </w:p>
          <w:p w14:paraId="611CB14D" w14:textId="77777777" w:rsidR="00A37FAB" w:rsidRDefault="00A37FAB">
            <w:pPr>
              <w:ind w:left="720"/>
              <w:rPr>
                <w:sz w:val="24"/>
                <w:szCs w:val="24"/>
              </w:rPr>
            </w:pPr>
          </w:p>
          <w:p w14:paraId="24CACA97" w14:textId="77777777" w:rsidR="00A37FAB" w:rsidRDefault="00A37FAB">
            <w:pPr>
              <w:ind w:left="720"/>
              <w:rPr>
                <w:sz w:val="24"/>
                <w:szCs w:val="24"/>
              </w:rPr>
            </w:pPr>
          </w:p>
          <w:p w14:paraId="12CAC0C0" w14:textId="77777777" w:rsidR="00A37FAB" w:rsidRDefault="00A37FAB">
            <w:pPr>
              <w:ind w:left="720"/>
              <w:rPr>
                <w:sz w:val="24"/>
                <w:szCs w:val="24"/>
              </w:rPr>
            </w:pPr>
          </w:p>
          <w:p w14:paraId="07513A94" w14:textId="77777777" w:rsidR="00A37FAB" w:rsidRDefault="0053151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Agenda/ Minutes Review</w:t>
            </w:r>
          </w:p>
          <w:p w14:paraId="5240F56A" w14:textId="77777777" w:rsidR="00A37FAB" w:rsidRDefault="00A37FAB">
            <w:pPr>
              <w:ind w:left="720"/>
              <w:rPr>
                <w:sz w:val="24"/>
                <w:szCs w:val="24"/>
              </w:rPr>
            </w:pPr>
          </w:p>
          <w:p w14:paraId="2113BF72" w14:textId="77777777" w:rsidR="00A37FAB" w:rsidRDefault="00A37FAB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4D63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to the public to make comments for voting members to consider for the purpose of the agenda items to be discussed. Please state full name for the record</w:t>
            </w:r>
          </w:p>
          <w:p w14:paraId="733981B0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0313C05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 xml:space="preserve">March 1 Meeting minutes </w:t>
              </w:r>
            </w:hyperlink>
          </w:p>
          <w:p w14:paraId="7BD841B0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March 22 Meeting minutes</w:t>
              </w:r>
            </w:hyperlink>
          </w:p>
          <w:p w14:paraId="325CEDC8" w14:textId="77777777" w:rsidR="00A37FAB" w:rsidRDefault="00A37FAB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FDB9" w14:textId="05B53B81" w:rsidR="00A37FAB" w:rsidRPr="00A23459" w:rsidRDefault="00655FF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None</w:t>
            </w:r>
          </w:p>
          <w:p w14:paraId="5D217EBE" w14:textId="77777777" w:rsidR="00A37FAB" w:rsidRDefault="00A37FAB">
            <w:pPr>
              <w:rPr>
                <w:i/>
                <w:sz w:val="24"/>
                <w:szCs w:val="24"/>
              </w:rPr>
            </w:pPr>
          </w:p>
          <w:p w14:paraId="69082560" w14:textId="77777777" w:rsidR="00A37FAB" w:rsidRDefault="00A37FAB">
            <w:pPr>
              <w:rPr>
                <w:i/>
                <w:sz w:val="24"/>
                <w:szCs w:val="24"/>
              </w:rPr>
            </w:pPr>
          </w:p>
          <w:p w14:paraId="788EB25B" w14:textId="77777777" w:rsidR="00A37FAB" w:rsidRDefault="00A37FAB">
            <w:pPr>
              <w:rPr>
                <w:i/>
                <w:sz w:val="24"/>
                <w:szCs w:val="24"/>
              </w:rPr>
            </w:pPr>
          </w:p>
          <w:p w14:paraId="155D4F23" w14:textId="77777777" w:rsidR="00A37FAB" w:rsidRDefault="00A37FAB">
            <w:pPr>
              <w:rPr>
                <w:i/>
                <w:sz w:val="24"/>
                <w:szCs w:val="24"/>
              </w:rPr>
            </w:pPr>
          </w:p>
          <w:p w14:paraId="5D928F26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vote on agenda and minutes (for 2 meetings)</w:t>
            </w:r>
          </w:p>
          <w:p w14:paraId="37B1B1C8" w14:textId="146A9394" w:rsidR="0015792D" w:rsidRDefault="0015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</w:t>
            </w:r>
            <w:r w:rsidR="00655FF0">
              <w:rPr>
                <w:sz w:val="24"/>
                <w:szCs w:val="24"/>
              </w:rPr>
              <w:t>orum was not met, so meeting minutes were not voted on.</w:t>
            </w:r>
            <w:r w:rsidR="00F804F9">
              <w:rPr>
                <w:sz w:val="24"/>
                <w:szCs w:val="24"/>
              </w:rPr>
              <w:t xml:space="preserve"> They will be reviewed at the next meeting.</w:t>
            </w:r>
          </w:p>
        </w:tc>
      </w:tr>
      <w:tr w:rsidR="00A37FAB" w14:paraId="5A6F3218" w14:textId="77777777" w:rsidTr="00E7212C">
        <w:trPr>
          <w:trHeight w:val="1491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EAFA" w14:textId="77777777" w:rsidR="00A37FAB" w:rsidRDefault="0053151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SSC Business</w:t>
            </w:r>
          </w:p>
          <w:p w14:paraId="532B5F9F" w14:textId="77777777" w:rsidR="00A37FAB" w:rsidRDefault="00A37FAB">
            <w:pPr>
              <w:ind w:left="1440"/>
              <w:rPr>
                <w:color w:val="233A4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38B1" w14:textId="77777777" w:rsidR="00A37FAB" w:rsidRDefault="005315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2021-2022 </w:t>
            </w:r>
          </w:p>
          <w:p w14:paraId="1D8BC7A7" w14:textId="77777777" w:rsidR="00A37FAB" w:rsidRDefault="005315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Membership Recruitment Plan</w:t>
            </w:r>
          </w:p>
          <w:p w14:paraId="167713FB" w14:textId="77777777" w:rsidR="00A37FAB" w:rsidRDefault="00A37FA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465481" w14:textId="77777777" w:rsidR="00A37FAB" w:rsidRDefault="005315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Budget Balance</w:t>
            </w:r>
          </w:p>
          <w:p w14:paraId="3224CE47" w14:textId="77777777" w:rsidR="00A37FAB" w:rsidRDefault="00A37FA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0A458C" w14:textId="77777777" w:rsidR="00A37FAB" w:rsidRDefault="00A37FA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1AD7D7" w14:textId="77777777" w:rsidR="00A37FAB" w:rsidRDefault="00531517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2021-2022 Title One Forms and Position Expectations</w:t>
            </w:r>
          </w:p>
          <w:p w14:paraId="62D70D9F" w14:textId="508A0278" w:rsidR="00A37FAB" w:rsidRDefault="00A37FA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720D659" w14:textId="53B07A12" w:rsidR="003176CC" w:rsidRDefault="003176CC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*Review in May</w:t>
            </w:r>
          </w:p>
          <w:p w14:paraId="6F3287A4" w14:textId="77777777" w:rsidR="00A37FAB" w:rsidRDefault="00531517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Library Tech</w:t>
            </w:r>
          </w:p>
          <w:p w14:paraId="008A9A97" w14:textId="77777777" w:rsidR="00A37FAB" w:rsidRDefault="00531517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 Learner Coordinator</w:t>
            </w:r>
          </w:p>
          <w:p w14:paraId="605937A5" w14:textId="77777777" w:rsidR="00A37FAB" w:rsidRDefault="00531517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Counselor </w:t>
            </w:r>
          </w:p>
          <w:p w14:paraId="59B895E6" w14:textId="77777777" w:rsidR="00A37FAB" w:rsidRDefault="00531517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Nurse</w:t>
            </w:r>
          </w:p>
          <w:p w14:paraId="195B7F82" w14:textId="77777777" w:rsidR="00A37FAB" w:rsidRDefault="00A37FAB">
            <w:pPr>
              <w:shd w:val="clear" w:color="auto" w:fill="FFFFFF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B6AE" w14:textId="3EFC8234" w:rsidR="00F804F9" w:rsidRDefault="00F80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lost on family (Parent and Student) that moved away, other parents are leaving Bell with their 8</w:t>
            </w:r>
            <w:r w:rsidRPr="00F80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students.</w:t>
            </w:r>
          </w:p>
          <w:p w14:paraId="14A3CDF4" w14:textId="3FA6E753" w:rsidR="00F804F9" w:rsidRDefault="00140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for Recruitment?</w:t>
            </w:r>
          </w:p>
          <w:p w14:paraId="01052FE7" w14:textId="4B776A3F" w:rsidR="001405BC" w:rsidRDefault="001405BC" w:rsidP="001405B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minutes out before the meeting?</w:t>
            </w:r>
          </w:p>
          <w:p w14:paraId="3F33C156" w14:textId="1CE4BABC" w:rsidR="001405BC" w:rsidRDefault="001405BC" w:rsidP="001405B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some sort of pitch at 6</w:t>
            </w:r>
            <w:r w:rsidRPr="001405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orientation?</w:t>
            </w:r>
          </w:p>
          <w:p w14:paraId="0DDC919F" w14:textId="1999D12E" w:rsidR="001405BC" w:rsidRDefault="001405BC" w:rsidP="001405B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phone calls to parents</w:t>
            </w:r>
            <w:r w:rsidR="0014530D">
              <w:rPr>
                <w:sz w:val="24"/>
                <w:szCs w:val="24"/>
              </w:rPr>
              <w:t xml:space="preserve"> who are interested</w:t>
            </w:r>
            <w:r>
              <w:rPr>
                <w:sz w:val="24"/>
                <w:szCs w:val="24"/>
              </w:rPr>
              <w:t>?</w:t>
            </w:r>
          </w:p>
          <w:p w14:paraId="5EFA2B85" w14:textId="19105861" w:rsidR="001405BC" w:rsidRPr="001405BC" w:rsidRDefault="001405BC" w:rsidP="001405B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teachers make recommendations of students?</w:t>
            </w:r>
          </w:p>
          <w:p w14:paraId="1E168FCE" w14:textId="03F622DB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eview Negatives</w:t>
            </w:r>
          </w:p>
          <w:p w14:paraId="564ECD7E" w14:textId="0C8B00B1" w:rsidR="003A19E5" w:rsidRDefault="003A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 current negative balances at this time</w:t>
            </w:r>
          </w:p>
          <w:p w14:paraId="4BA63581" w14:textId="63252E30" w:rsidR="003A19E5" w:rsidRDefault="003A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-there are monies that need to be spent by the end of May</w:t>
            </w:r>
          </w:p>
          <w:p w14:paraId="684D7E54" w14:textId="0293348B" w:rsidR="003A19E5" w:rsidRDefault="003A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If we can increase tutoring for next 5 weeks of school, we can move money to classroom teacher hourly and do some intense tutoring to support our students in our target groups</w:t>
            </w:r>
          </w:p>
          <w:p w14:paraId="5ADB246E" w14:textId="0365E882" w:rsidR="003A19E5" w:rsidRDefault="003A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-supplies will be ordered for next school year, an email will be sent for teachers to make their lists</w:t>
            </w:r>
          </w:p>
          <w:p w14:paraId="7795713B" w14:textId="286D4FBF" w:rsidR="003A19E5" w:rsidRDefault="003A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-we may want to move money to </w:t>
            </w:r>
            <w:r w:rsidR="0014530D">
              <w:rPr>
                <w:sz w:val="24"/>
                <w:szCs w:val="24"/>
              </w:rPr>
              <w:t xml:space="preserve">different budgets like </w:t>
            </w:r>
            <w:r>
              <w:rPr>
                <w:sz w:val="24"/>
                <w:szCs w:val="24"/>
              </w:rPr>
              <w:t>licensing and use that before the end of May</w:t>
            </w:r>
            <w:r w:rsidR="0014530D">
              <w:rPr>
                <w:sz w:val="24"/>
                <w:szCs w:val="24"/>
              </w:rPr>
              <w:t xml:space="preserve"> </w:t>
            </w:r>
          </w:p>
          <w:p w14:paraId="2F063DCE" w14:textId="1D7DD5EA" w:rsidR="00100014" w:rsidRDefault="00100014">
            <w:pPr>
              <w:rPr>
                <w:sz w:val="24"/>
                <w:szCs w:val="24"/>
              </w:rPr>
            </w:pPr>
          </w:p>
          <w:p w14:paraId="7F842FD2" w14:textId="3DF44978" w:rsidR="00100014" w:rsidRDefault="0010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-Email is being sent to encourage teachers that are not tutoring to join, we have more money now available</w:t>
            </w:r>
          </w:p>
          <w:p w14:paraId="5FB3593B" w14:textId="4432B588" w:rsidR="00100014" w:rsidRDefault="0010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(Currently have 10 tutors who are at 10 students each)</w:t>
            </w:r>
          </w:p>
          <w:p w14:paraId="6EA20907" w14:textId="77777777" w:rsidR="00A37FAB" w:rsidRDefault="00A37FAB">
            <w:pPr>
              <w:rPr>
                <w:sz w:val="24"/>
                <w:szCs w:val="24"/>
              </w:rPr>
            </w:pPr>
          </w:p>
          <w:p w14:paraId="59414070" w14:textId="599991CE" w:rsidR="00A37FAB" w:rsidRDefault="003A1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new “SSC Money Request Form” was created and shared</w:t>
            </w:r>
            <w:r w:rsidR="0077793B">
              <w:rPr>
                <w:sz w:val="24"/>
                <w:szCs w:val="24"/>
              </w:rPr>
              <w:t>. Feedback was requested from the SSC.</w:t>
            </w:r>
          </w:p>
          <w:p w14:paraId="17180420" w14:textId="77777777" w:rsidR="00A37FAB" w:rsidRDefault="00777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-Q: Is it for Staff only?</w:t>
            </w:r>
          </w:p>
          <w:p w14:paraId="148937B2" w14:textId="737B82F8" w:rsidR="0077793B" w:rsidRDefault="00777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-A: It is for Teacher, Classified, Parents and Students</w:t>
            </w:r>
          </w:p>
          <w:p w14:paraId="645C5CF4" w14:textId="4666D608" w:rsidR="0077793B" w:rsidRDefault="0077793B">
            <w:pPr>
              <w:rPr>
                <w:sz w:val="24"/>
                <w:szCs w:val="24"/>
              </w:rPr>
            </w:pPr>
          </w:p>
          <w:p w14:paraId="722DBF21" w14:textId="7E16CA4B" w:rsidR="0077793B" w:rsidRDefault="007779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$2,759 was requested from the Math Department for </w:t>
            </w:r>
            <w:proofErr w:type="spellStart"/>
            <w:r>
              <w:rPr>
                <w:sz w:val="24"/>
                <w:szCs w:val="24"/>
              </w:rPr>
              <w:t>GoFormative</w:t>
            </w:r>
            <w:proofErr w:type="spellEnd"/>
            <w:r>
              <w:rPr>
                <w:sz w:val="24"/>
                <w:szCs w:val="24"/>
              </w:rPr>
              <w:t xml:space="preserve"> online license.  </w:t>
            </w:r>
          </w:p>
          <w:p w14:paraId="06C3F08D" w14:textId="77777777" w:rsidR="002F6C1B" w:rsidRDefault="002F6C1B">
            <w:pPr>
              <w:rPr>
                <w:sz w:val="24"/>
                <w:szCs w:val="24"/>
              </w:rPr>
            </w:pPr>
          </w:p>
          <w:p w14:paraId="3E6E0E98" w14:textId="40FCED91" w:rsidR="00E8361A" w:rsidRDefault="00E8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00014">
              <w:rPr>
                <w:sz w:val="24"/>
                <w:szCs w:val="24"/>
              </w:rPr>
              <w:t xml:space="preserve">199/ per person ($139 earlier)- total $278 for 2 people for online 6 session training to better understand the Muslim community “Engaging Muslim Students” PD- this money was requested by Mrs. </w:t>
            </w:r>
            <w:proofErr w:type="spellStart"/>
            <w:r w:rsidR="00100014">
              <w:rPr>
                <w:sz w:val="24"/>
                <w:szCs w:val="24"/>
              </w:rPr>
              <w:t>Bailon</w:t>
            </w:r>
            <w:proofErr w:type="spellEnd"/>
            <w:r w:rsidR="00100014">
              <w:rPr>
                <w:sz w:val="24"/>
                <w:szCs w:val="24"/>
              </w:rPr>
              <w:t xml:space="preserve"> and Mrs. Garcia to improve our school (both are on Equity Team, Mrs. </w:t>
            </w:r>
            <w:proofErr w:type="spellStart"/>
            <w:r w:rsidR="00100014">
              <w:rPr>
                <w:sz w:val="24"/>
                <w:szCs w:val="24"/>
              </w:rPr>
              <w:t>Bailon</w:t>
            </w:r>
            <w:proofErr w:type="spellEnd"/>
            <w:r w:rsidR="00100014">
              <w:rPr>
                <w:sz w:val="24"/>
                <w:szCs w:val="24"/>
              </w:rPr>
              <w:t xml:space="preserve"> says she will share with History Department and can teach in classes.</w:t>
            </w:r>
          </w:p>
          <w:p w14:paraId="42AAC60B" w14:textId="77777777" w:rsidR="00100014" w:rsidRDefault="00100014">
            <w:pPr>
              <w:rPr>
                <w:sz w:val="24"/>
                <w:szCs w:val="24"/>
              </w:rPr>
            </w:pPr>
          </w:p>
          <w:p w14:paraId="41A51F38" w14:textId="77777777" w:rsidR="0077793B" w:rsidRDefault="00E8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All license that are student driven and used independently </w:t>
            </w:r>
            <w:r w:rsidR="005359EF">
              <w:rPr>
                <w:sz w:val="24"/>
                <w:szCs w:val="24"/>
              </w:rPr>
              <w:t>will be extended to allow them to use them over the summer.</w:t>
            </w:r>
          </w:p>
          <w:p w14:paraId="214FB8C1" w14:textId="77777777" w:rsidR="00100014" w:rsidRDefault="0010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-Brain Pop</w:t>
            </w:r>
          </w:p>
          <w:p w14:paraId="164D886F" w14:textId="77777777" w:rsidR="00100014" w:rsidRDefault="0010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-Learning Upgrade</w:t>
            </w:r>
          </w:p>
          <w:p w14:paraId="3751DBEF" w14:textId="63157D9B" w:rsidR="00100014" w:rsidRDefault="0010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RaZ</w:t>
            </w:r>
            <w:proofErr w:type="spellEnd"/>
            <w:r>
              <w:rPr>
                <w:sz w:val="24"/>
                <w:szCs w:val="24"/>
              </w:rPr>
              <w:t xml:space="preserve"> Kids</w:t>
            </w:r>
          </w:p>
        </w:tc>
      </w:tr>
      <w:tr w:rsidR="00A37FAB" w14:paraId="3FC7960D" w14:textId="77777777" w:rsidTr="001A56C0">
        <w:trPr>
          <w:trHeight w:val="1671"/>
        </w:trPr>
        <w:tc>
          <w:tcPr>
            <w:tcW w:w="4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D039" w14:textId="357D6365" w:rsidR="00A37FAB" w:rsidRDefault="00A37FAB" w:rsidP="003A19E5">
            <w:pPr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C9D7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Informational: If available,</w:t>
            </w:r>
          </w:p>
          <w:p w14:paraId="3DABFA3F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Precious Hubbard, Principal or DAC Rep will report out</w:t>
            </w:r>
          </w:p>
          <w:p w14:paraId="09AC251F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18CEC2" w14:textId="77777777" w:rsidR="00A37FAB" w:rsidRDefault="00531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Informational: Precious Hubbard, Principal or Rep-Rosanne Hodge</w:t>
            </w:r>
          </w:p>
        </w:tc>
        <w:tc>
          <w:tcPr>
            <w:tcW w:w="6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31F1" w14:textId="33947BA3" w:rsidR="00A37FAB" w:rsidRDefault="004C5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  <w:p w14:paraId="1004D1E1" w14:textId="79BA2324" w:rsidR="00A37FAB" w:rsidRDefault="00A37FAB">
            <w:pPr>
              <w:rPr>
                <w:sz w:val="24"/>
                <w:szCs w:val="24"/>
              </w:rPr>
            </w:pPr>
          </w:p>
          <w:p w14:paraId="6720122F" w14:textId="77777777" w:rsidR="004C5D33" w:rsidRDefault="004C5D33">
            <w:pPr>
              <w:rPr>
                <w:sz w:val="24"/>
                <w:szCs w:val="24"/>
              </w:rPr>
            </w:pPr>
          </w:p>
          <w:p w14:paraId="72AF07B5" w14:textId="117612C1" w:rsidR="00A37FAB" w:rsidRDefault="004C5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14:paraId="66D44EC1" w14:textId="596B5766" w:rsidR="00A37FAB" w:rsidRDefault="005F6581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at </w:t>
      </w:r>
      <w:r w:rsidR="001A56C0">
        <w:rPr>
          <w:sz w:val="22"/>
          <w:szCs w:val="22"/>
        </w:rPr>
        <w:t>2:01pm</w:t>
      </w:r>
    </w:p>
    <w:p w14:paraId="79DE40BD" w14:textId="7E913063" w:rsidR="00A37FAB" w:rsidRDefault="00531517">
      <w:pPr>
        <w:rPr>
          <w:sz w:val="22"/>
          <w:szCs w:val="22"/>
        </w:rPr>
      </w:pPr>
      <w:r>
        <w:rPr>
          <w:sz w:val="22"/>
          <w:szCs w:val="22"/>
        </w:rPr>
        <w:t>Next meeting is on May 2</w:t>
      </w:r>
      <w:r w:rsidR="004C5D33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2021 @ </w:t>
      </w:r>
      <w:r w:rsidR="001A56C0">
        <w:rPr>
          <w:sz w:val="22"/>
          <w:szCs w:val="22"/>
        </w:rPr>
        <w:t>1</w:t>
      </w:r>
      <w:r>
        <w:rPr>
          <w:sz w:val="22"/>
          <w:szCs w:val="22"/>
        </w:rPr>
        <w:t>pm</w:t>
      </w:r>
    </w:p>
    <w:p w14:paraId="5E6691D0" w14:textId="77777777" w:rsidR="00A37FAB" w:rsidRDefault="00A37FAB">
      <w:pPr>
        <w:rPr>
          <w:sz w:val="22"/>
          <w:szCs w:val="22"/>
        </w:rPr>
      </w:pPr>
    </w:p>
    <w:p w14:paraId="1FF4BBD8" w14:textId="77777777" w:rsidR="00A37FAB" w:rsidRDefault="00A37FAB">
      <w:pPr>
        <w:rPr>
          <w:sz w:val="22"/>
          <w:szCs w:val="22"/>
        </w:rPr>
      </w:pPr>
    </w:p>
    <w:p w14:paraId="0AD71ACC" w14:textId="77777777" w:rsidR="00A37FAB" w:rsidRDefault="00A37FAB">
      <w:pPr>
        <w:rPr>
          <w:sz w:val="22"/>
          <w:szCs w:val="22"/>
        </w:rPr>
      </w:pPr>
    </w:p>
    <w:sectPr w:rsidR="00A37FAB">
      <w:footerReference w:type="default" r:id="rId14"/>
      <w:pgSz w:w="15840" w:h="12240" w:orient="landscape"/>
      <w:pgMar w:top="576" w:right="576" w:bottom="432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4D3D9" w14:textId="77777777" w:rsidR="00531517" w:rsidRDefault="00531517">
      <w:r>
        <w:separator/>
      </w:r>
    </w:p>
  </w:endnote>
  <w:endnote w:type="continuationSeparator" w:id="0">
    <w:p w14:paraId="07E59086" w14:textId="77777777" w:rsidR="00531517" w:rsidRDefault="0053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6E62" w14:textId="77777777" w:rsidR="00A37FAB" w:rsidRDefault="00A37F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E24D0" w14:textId="77777777" w:rsidR="00531517" w:rsidRDefault="00531517">
      <w:r>
        <w:separator/>
      </w:r>
    </w:p>
  </w:footnote>
  <w:footnote w:type="continuationSeparator" w:id="0">
    <w:p w14:paraId="00FAAB1A" w14:textId="77777777" w:rsidR="00531517" w:rsidRDefault="0053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632F"/>
    <w:multiLevelType w:val="multilevel"/>
    <w:tmpl w:val="7D3AB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808AA"/>
    <w:multiLevelType w:val="multilevel"/>
    <w:tmpl w:val="0AD855FA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A451A7"/>
    <w:multiLevelType w:val="hybridMultilevel"/>
    <w:tmpl w:val="693A4C46"/>
    <w:lvl w:ilvl="0" w:tplc="E38AC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07C6"/>
    <w:multiLevelType w:val="multilevel"/>
    <w:tmpl w:val="B2FE700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AB"/>
    <w:rsid w:val="00100014"/>
    <w:rsid w:val="001405BC"/>
    <w:rsid w:val="0014530D"/>
    <w:rsid w:val="0015792D"/>
    <w:rsid w:val="001A56C0"/>
    <w:rsid w:val="002F6C1B"/>
    <w:rsid w:val="003176CC"/>
    <w:rsid w:val="003A19E5"/>
    <w:rsid w:val="004C5D33"/>
    <w:rsid w:val="00531517"/>
    <w:rsid w:val="005359EF"/>
    <w:rsid w:val="005F6581"/>
    <w:rsid w:val="00655FF0"/>
    <w:rsid w:val="00656DC5"/>
    <w:rsid w:val="0077793B"/>
    <w:rsid w:val="008372B7"/>
    <w:rsid w:val="00A23459"/>
    <w:rsid w:val="00A37FAB"/>
    <w:rsid w:val="00A844CE"/>
    <w:rsid w:val="00AE19F0"/>
    <w:rsid w:val="00E7212C"/>
    <w:rsid w:val="00E8361A"/>
    <w:rsid w:val="00EC47DC"/>
    <w:rsid w:val="00F8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93F2E"/>
  <w15:docId w15:val="{8B8924D1-AFA9-E642-AF55-5D32FBD2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Palatino" w:eastAsia="Palatino" w:hAnsi="Palatino" w:cs="Palatino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Palatino" w:eastAsia="Palatino" w:hAnsi="Palatino" w:cs="Palatino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Palatino" w:eastAsia="Palatino" w:hAnsi="Palatino" w:cs="Palatino"/>
      <w:b/>
      <w:sz w:val="40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Palatino" w:eastAsia="Palatino" w:hAnsi="Palatino" w:cs="Palatino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Palatino" w:eastAsia="Palatino" w:hAnsi="Palatino" w:cs="Palatin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3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4C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4C8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bLKBlG0HDFYKoGlz5n9R8Eo4F1x8rVKE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IP25mBfmFV76GRW_k1Dt9RT-OfhGSBd2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bryson@sandi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baker@sand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ndiegounified.zoom.us/j/9307421907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sgut5lBiIJJcQjHRxFXpR6bk4w==">AMUW2mULYeuF4sbfnynrfaXizKFsTk3L036YTJm4joNqYKamni72/EmsdK49/SEV9bvkpRaPlXXZ+AOoh8MoulbTTMgwqQQz3zG/wnjeOuc6uzlwZZGBrJHJwuPV76KwjT1RC6HnuwA5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Baker</cp:lastModifiedBy>
  <cp:revision>18</cp:revision>
  <dcterms:created xsi:type="dcterms:W3CDTF">2021-04-30T19:42:00Z</dcterms:created>
  <dcterms:modified xsi:type="dcterms:W3CDTF">2021-04-30T21:01:00Z</dcterms:modified>
</cp:coreProperties>
</file>